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303"/>
        <w:gridCol w:w="4854"/>
      </w:tblGrid>
      <w:tr w:rsidR="004A0C92" w14:paraId="7080664E" w14:textId="77777777" w:rsidTr="005D2FFC">
        <w:trPr>
          <w:cantSplit/>
          <w:trHeight w:val="1752"/>
        </w:trPr>
        <w:tc>
          <w:tcPr>
            <w:tcW w:w="4667" w:type="dxa"/>
            <w:tcBorders>
              <w:top w:val="nil"/>
              <w:left w:val="nil"/>
              <w:bottom w:val="nil"/>
              <w:right w:val="nil"/>
            </w:tcBorders>
          </w:tcPr>
          <w:p w14:paraId="2DAF5CD1" w14:textId="77777777" w:rsidR="004A0C92" w:rsidRDefault="004A0C92" w:rsidP="005D2FFC">
            <w:pPr>
              <w:widowControl w:val="0"/>
              <w:overflowPunct w:val="0"/>
              <w:adjustRightInd w:val="0"/>
              <w:spacing w:line="240" w:lineRule="atLeast"/>
              <w:ind w:left="34" w:hanging="34"/>
              <w:jc w:val="center"/>
              <w:rPr>
                <w:kern w:val="28"/>
                <w:sz w:val="28"/>
              </w:rPr>
            </w:pPr>
            <w:r>
              <w:rPr>
                <w:noProof/>
                <w:kern w:val="28"/>
                <w:sz w:val="28"/>
                <w:lang w:eastAsia="ru-RU"/>
              </w:rPr>
              <w:drawing>
                <wp:inline distT="0" distB="0" distL="0" distR="0" wp14:anchorId="08E1C0DD" wp14:editId="57B0A1F2">
                  <wp:extent cx="1924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638300"/>
                          </a:xfrm>
                          <a:prstGeom prst="rect">
                            <a:avLst/>
                          </a:prstGeom>
                          <a:noFill/>
                          <a:ln>
                            <a:noFill/>
                          </a:ln>
                        </pic:spPr>
                      </pic:pic>
                    </a:graphicData>
                  </a:graphic>
                </wp:inline>
              </w:drawing>
            </w:r>
          </w:p>
        </w:tc>
        <w:tc>
          <w:tcPr>
            <w:tcW w:w="303" w:type="dxa"/>
            <w:tcBorders>
              <w:top w:val="nil"/>
              <w:left w:val="nil"/>
              <w:bottom w:val="nil"/>
              <w:right w:val="nil"/>
            </w:tcBorders>
          </w:tcPr>
          <w:p w14:paraId="3B8887BB" w14:textId="77777777" w:rsidR="004A0C92" w:rsidRDefault="004A0C92" w:rsidP="005D2FFC">
            <w:pPr>
              <w:widowControl w:val="0"/>
              <w:overflowPunct w:val="0"/>
              <w:adjustRightInd w:val="0"/>
              <w:spacing w:line="240" w:lineRule="atLeast"/>
              <w:rPr>
                <w:rFonts w:ascii="Verdana" w:hAnsi="Verdana" w:cs="Calibri"/>
                <w:b/>
                <w:sz w:val="24"/>
              </w:rPr>
            </w:pPr>
          </w:p>
        </w:tc>
        <w:tc>
          <w:tcPr>
            <w:tcW w:w="4854" w:type="dxa"/>
            <w:tcBorders>
              <w:top w:val="nil"/>
              <w:left w:val="nil"/>
              <w:bottom w:val="nil"/>
              <w:right w:val="nil"/>
            </w:tcBorders>
          </w:tcPr>
          <w:p w14:paraId="7FCBE78C" w14:textId="77777777" w:rsidR="004A0C92" w:rsidRDefault="004A0C92" w:rsidP="005D2FFC">
            <w:pPr>
              <w:autoSpaceDE w:val="0"/>
              <w:autoSpaceDN w:val="0"/>
              <w:adjustRightInd w:val="0"/>
              <w:spacing w:line="240" w:lineRule="atLeast"/>
              <w:jc w:val="center"/>
              <w:rPr>
                <w:i/>
                <w:kern w:val="28"/>
              </w:rPr>
            </w:pPr>
          </w:p>
          <w:p w14:paraId="4C7EE52A" w14:textId="77777777" w:rsidR="004A0C92" w:rsidRDefault="004A0C92" w:rsidP="005D2FFC">
            <w:pPr>
              <w:autoSpaceDE w:val="0"/>
              <w:autoSpaceDN w:val="0"/>
              <w:adjustRightInd w:val="0"/>
              <w:spacing w:line="240" w:lineRule="atLeast"/>
              <w:jc w:val="center"/>
              <w:rPr>
                <w:rFonts w:ascii="Times New Roman" w:hAnsi="Times New Roman" w:cs="Times New Roman"/>
                <w:i/>
                <w:kern w:val="28"/>
              </w:rPr>
            </w:pPr>
            <w:r>
              <w:rPr>
                <w:i/>
                <w:kern w:val="28"/>
              </w:rPr>
              <w:t>Консультация для родителей</w:t>
            </w:r>
          </w:p>
          <w:p w14:paraId="3B2A471D" w14:textId="67905089" w:rsidR="004A0C92" w:rsidRDefault="004A0C92" w:rsidP="005D2FFC">
            <w:pPr>
              <w:jc w:val="center"/>
              <w:rPr>
                <w:rFonts w:ascii="Verdana" w:hAnsi="Verdana" w:cs="Calibri"/>
                <w:b/>
              </w:rPr>
            </w:pPr>
            <w:r w:rsidRPr="004B1DB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Учимся веселой математике дома</w:t>
            </w:r>
            <w:r w:rsidRPr="004B1DB7">
              <w:rPr>
                <w:rFonts w:ascii="Times New Roman" w:eastAsia="Times New Roman" w:hAnsi="Times New Roman" w:cs="Times New Roman"/>
                <w:b/>
                <w:bCs/>
                <w:sz w:val="24"/>
                <w:szCs w:val="24"/>
                <w:lang w:eastAsia="ru-RU"/>
              </w:rPr>
              <w:t>»</w:t>
            </w:r>
          </w:p>
          <w:p w14:paraId="5FF6E89E" w14:textId="77777777" w:rsidR="004A0C92" w:rsidRDefault="004A0C92" w:rsidP="005D2FFC">
            <w:pPr>
              <w:jc w:val="center"/>
              <w:rPr>
                <w:rFonts w:eastAsia="Calibri"/>
                <w:i/>
              </w:rPr>
            </w:pPr>
            <w:r>
              <w:rPr>
                <w:rFonts w:eastAsia="Calibri"/>
                <w:i/>
              </w:rPr>
              <w:t>Подготовила воспитатель</w:t>
            </w:r>
          </w:p>
          <w:p w14:paraId="1E46E15F" w14:textId="77777777" w:rsidR="004A0C92" w:rsidRDefault="004A0C92" w:rsidP="005D2FFC">
            <w:pPr>
              <w:jc w:val="center"/>
              <w:rPr>
                <w:rFonts w:eastAsia="Calibri"/>
                <w:i/>
              </w:rPr>
            </w:pPr>
            <w:r>
              <w:rPr>
                <w:rFonts w:eastAsia="Calibri"/>
                <w:i/>
              </w:rPr>
              <w:t xml:space="preserve">Юлдашева Зульфия </w:t>
            </w:r>
            <w:proofErr w:type="spellStart"/>
            <w:r>
              <w:rPr>
                <w:rFonts w:eastAsia="Calibri"/>
                <w:i/>
              </w:rPr>
              <w:t>Хуббитдиновна</w:t>
            </w:r>
            <w:proofErr w:type="spellEnd"/>
            <w:r>
              <w:rPr>
                <w:rFonts w:eastAsia="Calibri"/>
                <w:i/>
              </w:rPr>
              <w:t>.</w:t>
            </w:r>
          </w:p>
          <w:p w14:paraId="2040C98A" w14:textId="77777777" w:rsidR="004A0C92" w:rsidRDefault="004A0C92" w:rsidP="005D2FFC">
            <w:pPr>
              <w:autoSpaceDE w:val="0"/>
              <w:autoSpaceDN w:val="0"/>
              <w:adjustRightInd w:val="0"/>
              <w:jc w:val="center"/>
              <w:rPr>
                <w:rFonts w:eastAsia="Times New Roman"/>
                <w:kern w:val="28"/>
                <w:sz w:val="28"/>
              </w:rPr>
            </w:pPr>
          </w:p>
        </w:tc>
      </w:tr>
    </w:tbl>
    <w:p w14:paraId="1FAE98B5" w14:textId="14A4DF02" w:rsidR="007A3437" w:rsidRDefault="004A0C92" w:rsidP="007A3437">
      <w:pPr>
        <w:pStyle w:val="a4"/>
      </w:pPr>
      <w:r>
        <w:t xml:space="preserve">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                                                                      Хорош</w:t>
      </w:r>
      <w:r w:rsidR="007A3437">
        <w:t xml:space="preserve">ую помощь в овладении ребенком – дошкольником элементарных математических представлений могут оказать родители. </w:t>
      </w:r>
      <w:r>
        <w:t>С</w:t>
      </w:r>
      <w:r w:rsidR="007A3437">
        <w:t xml:space="preserve">овместная работа детского сада и семьи может обеспечить успехи ребенка в усвоении </w:t>
      </w:r>
      <w:r>
        <w:t>математических знаний</w:t>
      </w:r>
      <w:r w:rsidR="007A3437">
        <w:t>.</w:t>
      </w:r>
      <w:r>
        <w:t xml:space="preserve">                                              </w:t>
      </w:r>
      <w:r w:rsidR="007A3437">
        <w:t xml:space="preserve">Поэтому можно порекомендовать некоторые математические игры и упражнения для проведения их в кругу семьи. Указанные игры доступны для </w:t>
      </w:r>
      <w:r>
        <w:t>ребенка дошкольного</w:t>
      </w:r>
      <w:r w:rsidR="007A3437">
        <w:t xml:space="preserve"> возраста и не требуют длительной подготовки, изготовления сложного дидактического материала.</w:t>
      </w:r>
      <w:r>
        <w:t xml:space="preserve"> </w:t>
      </w:r>
      <w:r w:rsidR="007A3437">
        <w:t> </w:t>
      </w:r>
    </w:p>
    <w:p w14:paraId="345E6803" w14:textId="5F87CB4A" w:rsidR="00EE54F4" w:rsidRDefault="00EE54F4" w:rsidP="00EE54F4">
      <w:pPr>
        <w:pStyle w:val="a4"/>
      </w:pPr>
      <w:r>
        <w:t>1.</w:t>
      </w:r>
      <w:r>
        <w:rPr>
          <w:rStyle w:val="a3"/>
        </w:rPr>
        <w:t xml:space="preserve"> Математическая игра «Считай дальше»</w:t>
      </w:r>
    </w:p>
    <w:p w14:paraId="398CF2BA" w14:textId="77777777" w:rsidR="00EE54F4" w:rsidRDefault="00EE54F4" w:rsidP="00EE54F4">
      <w:pPr>
        <w:pStyle w:val="c5"/>
      </w:pPr>
      <w:r>
        <w:rPr>
          <w:rStyle w:val="c0"/>
        </w:rPr>
        <w:t>ЦЕЛЬ. Закреплять умение порядкового счёта в пределах 10, развивать координацию движений, слуховое внимание</w:t>
      </w:r>
    </w:p>
    <w:p w14:paraId="6F48A8CD" w14:textId="77777777" w:rsidR="00EE54F4" w:rsidRDefault="00EE54F4" w:rsidP="00EE54F4">
      <w:pPr>
        <w:pStyle w:val="c5"/>
      </w:pPr>
      <w:r>
        <w:rPr>
          <w:rStyle w:val="c0"/>
        </w:rPr>
        <w:t>МАТЕРИАЛ: мяч</w:t>
      </w:r>
    </w:p>
    <w:p w14:paraId="5180BB81" w14:textId="58D09E74" w:rsidR="00EE54F4" w:rsidRDefault="00EE54F4" w:rsidP="00EE54F4">
      <w:pPr>
        <w:pStyle w:val="c5"/>
      </w:pPr>
      <w:r>
        <w:rPr>
          <w:rStyle w:val="c0"/>
        </w:rPr>
        <w:t>ХОД ИГРЫ.  Взрослый с мячом. В соответствии с командами ведущего ребенок считает по порядку до 10.</w:t>
      </w:r>
    </w:p>
    <w:p w14:paraId="4B49C2FE" w14:textId="1C56BC5B" w:rsidR="00EE54F4" w:rsidRDefault="00EE54F4" w:rsidP="00EE54F4">
      <w:pPr>
        <w:pStyle w:val="c5"/>
      </w:pPr>
      <w:r>
        <w:rPr>
          <w:rStyle w:val="c0"/>
        </w:rPr>
        <w:t>ВАРИАНТ. Ведущий бросает мяч и говорит: «До пяти». Ребёнок называет числа до 5. Если даётся команда «После пяти», ребенок называет числа после пяти.</w:t>
      </w:r>
    </w:p>
    <w:p w14:paraId="65B9F93A" w14:textId="77777777" w:rsidR="007A3437" w:rsidRDefault="007A3437" w:rsidP="007A3437">
      <w:pPr>
        <w:pStyle w:val="a4"/>
      </w:pPr>
      <w:r>
        <w:t> </w:t>
      </w:r>
    </w:p>
    <w:p w14:paraId="46F5B07E" w14:textId="3E1555A6" w:rsidR="00E9450F" w:rsidRPr="00E9450F" w:rsidRDefault="007A3437" w:rsidP="00E9450F">
      <w:pPr>
        <w:pStyle w:val="c4"/>
      </w:pPr>
      <w:r>
        <w:t>2.</w:t>
      </w:r>
      <w:r>
        <w:rPr>
          <w:rStyle w:val="a3"/>
        </w:rPr>
        <w:t xml:space="preserve"> </w:t>
      </w:r>
      <w:r w:rsidRPr="00E9450F">
        <w:rPr>
          <w:rStyle w:val="a3"/>
        </w:rPr>
        <w:t xml:space="preserve">Математическая игра </w:t>
      </w:r>
      <w:r w:rsidR="00E9450F" w:rsidRPr="00E9450F">
        <w:rPr>
          <w:rStyle w:val="c7"/>
          <w:b/>
          <w:bCs/>
        </w:rPr>
        <w:t>«Конструктор»</w:t>
      </w:r>
    </w:p>
    <w:p w14:paraId="5A80A338" w14:textId="77777777" w:rsidR="00E9450F" w:rsidRDefault="00E9450F" w:rsidP="00E9450F">
      <w:pPr>
        <w:pStyle w:val="c4"/>
        <w:spacing w:before="0" w:beforeAutospacing="0" w:after="0" w:afterAutospacing="0"/>
      </w:pPr>
      <w:r>
        <w:rPr>
          <w:rStyle w:val="c7"/>
        </w:rPr>
        <w:t>Цель.</w:t>
      </w:r>
      <w:r>
        <w:rPr>
          <w:rStyle w:val="c0"/>
        </w:rPr>
        <w:t> Формирование умения разложить сложную фигуру на такие, которые у нас имеются. Тренировка в счете до десяти.</w:t>
      </w:r>
    </w:p>
    <w:p w14:paraId="14028632" w14:textId="77777777" w:rsidR="00E9450F" w:rsidRDefault="00E9450F" w:rsidP="00E9450F">
      <w:pPr>
        <w:pStyle w:val="c4"/>
        <w:spacing w:before="0" w:beforeAutospacing="0" w:after="0" w:afterAutospacing="0"/>
      </w:pPr>
      <w:r>
        <w:rPr>
          <w:rStyle w:val="c0"/>
        </w:rPr>
        <w:t>Игровой материал. Разноцветные фигуры.</w:t>
      </w:r>
    </w:p>
    <w:p w14:paraId="7DC726F4" w14:textId="72D46ED6" w:rsidR="00E9450F" w:rsidRDefault="00E9450F" w:rsidP="00E9450F">
      <w:pPr>
        <w:pStyle w:val="c4"/>
        <w:spacing w:before="0" w:beforeAutospacing="0" w:after="0" w:afterAutospacing="0"/>
        <w:rPr>
          <w:rStyle w:val="c0"/>
        </w:rPr>
      </w:pPr>
      <w:r>
        <w:rPr>
          <w:rStyle w:val="c0"/>
        </w:rPr>
        <w:t>Правила игры. Взять из набора треугольники, квадраты, прямоугольники, круги и другие необходимые фигуры и наложить на контуры фигур, изображенных на странице. После построения каждого предмета сосчитать, сколько потребовалось фигур каждого вида. Игру можно начать, обратившись к ребенку с такими стихами:</w:t>
      </w:r>
    </w:p>
    <w:p w14:paraId="5C2E5B8B" w14:textId="77777777" w:rsidR="00E9450F" w:rsidRDefault="00E9450F" w:rsidP="00E9450F">
      <w:pPr>
        <w:pStyle w:val="c4"/>
        <w:spacing w:before="0" w:beforeAutospacing="0" w:after="0" w:afterAutospacing="0"/>
      </w:pPr>
      <w:r>
        <w:rPr>
          <w:rStyle w:val="c0"/>
        </w:rPr>
        <w:t>Взял треугольник и квадрат,</w:t>
      </w:r>
    </w:p>
    <w:p w14:paraId="797ADBE7" w14:textId="77777777" w:rsidR="00E9450F" w:rsidRDefault="00E9450F" w:rsidP="00E9450F">
      <w:pPr>
        <w:pStyle w:val="c4"/>
        <w:spacing w:before="0" w:beforeAutospacing="0" w:after="0" w:afterAutospacing="0"/>
      </w:pPr>
      <w:r>
        <w:rPr>
          <w:rStyle w:val="c0"/>
        </w:rPr>
        <w:t>Из них построил домик.</w:t>
      </w:r>
    </w:p>
    <w:p w14:paraId="79532925" w14:textId="77777777" w:rsidR="00E9450F" w:rsidRDefault="00E9450F" w:rsidP="00E9450F">
      <w:pPr>
        <w:pStyle w:val="c4"/>
        <w:spacing w:before="0" w:beforeAutospacing="0" w:after="0" w:afterAutospacing="0"/>
      </w:pPr>
      <w:r>
        <w:rPr>
          <w:rStyle w:val="c0"/>
        </w:rPr>
        <w:t>И этому я очень рад:</w:t>
      </w:r>
    </w:p>
    <w:p w14:paraId="065E76F1" w14:textId="77777777" w:rsidR="00E9450F" w:rsidRDefault="00E9450F" w:rsidP="00E9450F">
      <w:pPr>
        <w:pStyle w:val="c4"/>
        <w:spacing w:before="0" w:beforeAutospacing="0" w:after="0" w:afterAutospacing="0"/>
      </w:pPr>
      <w:r>
        <w:rPr>
          <w:rStyle w:val="c0"/>
        </w:rPr>
        <w:t>Теперь живет там гномик.</w:t>
      </w:r>
    </w:p>
    <w:p w14:paraId="7105B0D2" w14:textId="77777777" w:rsidR="00E9450F" w:rsidRDefault="00E9450F" w:rsidP="00E9450F">
      <w:pPr>
        <w:pStyle w:val="c4"/>
        <w:spacing w:before="0" w:beforeAutospacing="0" w:after="0" w:afterAutospacing="0"/>
      </w:pPr>
      <w:r>
        <w:rPr>
          <w:rStyle w:val="c0"/>
        </w:rPr>
        <w:t>Квадрат, прямоугольник, круг,</w:t>
      </w:r>
    </w:p>
    <w:p w14:paraId="025D6E1D" w14:textId="77777777" w:rsidR="00E9450F" w:rsidRDefault="00E9450F" w:rsidP="00E9450F">
      <w:pPr>
        <w:pStyle w:val="c4"/>
        <w:spacing w:before="0" w:beforeAutospacing="0" w:after="0" w:afterAutospacing="0"/>
      </w:pPr>
      <w:r>
        <w:rPr>
          <w:rStyle w:val="c0"/>
        </w:rPr>
        <w:t>Еще прямоугольник и два круга...</w:t>
      </w:r>
    </w:p>
    <w:p w14:paraId="555611E5" w14:textId="77777777" w:rsidR="00E9450F" w:rsidRDefault="00E9450F" w:rsidP="00E9450F">
      <w:pPr>
        <w:pStyle w:val="c4"/>
        <w:spacing w:before="0" w:beforeAutospacing="0" w:after="0" w:afterAutospacing="0"/>
      </w:pPr>
      <w:r>
        <w:rPr>
          <w:rStyle w:val="c0"/>
        </w:rPr>
        <w:lastRenderedPageBreak/>
        <w:t>И будет очень рад мой друг:</w:t>
      </w:r>
    </w:p>
    <w:p w14:paraId="61F96358" w14:textId="77777777" w:rsidR="00E9450F" w:rsidRDefault="00E9450F" w:rsidP="00E9450F">
      <w:pPr>
        <w:pStyle w:val="c4"/>
        <w:spacing w:before="0" w:beforeAutospacing="0" w:after="0" w:afterAutospacing="0"/>
      </w:pPr>
      <w:r>
        <w:rPr>
          <w:rStyle w:val="c0"/>
        </w:rPr>
        <w:t>Машину ведь построил я для друга.</w:t>
      </w:r>
    </w:p>
    <w:p w14:paraId="3765200E" w14:textId="77777777" w:rsidR="00E9450F" w:rsidRDefault="00E9450F" w:rsidP="00E9450F">
      <w:pPr>
        <w:pStyle w:val="c4"/>
        <w:spacing w:before="0" w:beforeAutospacing="0" w:after="0" w:afterAutospacing="0"/>
      </w:pPr>
      <w:r>
        <w:rPr>
          <w:rStyle w:val="c0"/>
        </w:rPr>
        <w:t>Я взял три треугольника</w:t>
      </w:r>
    </w:p>
    <w:p w14:paraId="3D8B80F1" w14:textId="77777777" w:rsidR="00E9450F" w:rsidRDefault="00E9450F" w:rsidP="00E9450F">
      <w:pPr>
        <w:pStyle w:val="c4"/>
        <w:spacing w:before="0" w:beforeAutospacing="0" w:after="0" w:afterAutospacing="0"/>
      </w:pPr>
      <w:r>
        <w:rPr>
          <w:rStyle w:val="c0"/>
        </w:rPr>
        <w:t>И палочку-иголочку.</w:t>
      </w:r>
    </w:p>
    <w:p w14:paraId="2BDE7ECF" w14:textId="77777777" w:rsidR="00E9450F" w:rsidRDefault="00E9450F" w:rsidP="00E9450F">
      <w:pPr>
        <w:pStyle w:val="c4"/>
        <w:spacing w:before="0" w:beforeAutospacing="0" w:after="0" w:afterAutospacing="0"/>
      </w:pPr>
      <w:r>
        <w:rPr>
          <w:rStyle w:val="c0"/>
        </w:rPr>
        <w:t>Их положил легонько я</w:t>
      </w:r>
    </w:p>
    <w:p w14:paraId="11B39C33" w14:textId="77777777" w:rsidR="00E9450F" w:rsidRDefault="00E9450F" w:rsidP="00E9450F">
      <w:pPr>
        <w:pStyle w:val="c4"/>
        <w:spacing w:before="0" w:beforeAutospacing="0" w:after="0" w:afterAutospacing="0"/>
      </w:pPr>
      <w:r>
        <w:rPr>
          <w:rStyle w:val="c0"/>
        </w:rPr>
        <w:t>И получил вдруг елочку.</w:t>
      </w:r>
    </w:p>
    <w:p w14:paraId="327C1191" w14:textId="77777777" w:rsidR="00E9450F" w:rsidRDefault="00E9450F" w:rsidP="00E9450F">
      <w:pPr>
        <w:pStyle w:val="c4"/>
        <w:spacing w:before="0" w:beforeAutospacing="0" w:after="0" w:afterAutospacing="0"/>
      </w:pPr>
      <w:r>
        <w:rPr>
          <w:rStyle w:val="c0"/>
        </w:rPr>
        <w:t>Вначале выбери два круга-колеса,</w:t>
      </w:r>
    </w:p>
    <w:p w14:paraId="5CBAB4A0" w14:textId="77777777" w:rsidR="00E9450F" w:rsidRDefault="00E9450F" w:rsidP="00E9450F">
      <w:pPr>
        <w:pStyle w:val="c4"/>
        <w:spacing w:before="0" w:beforeAutospacing="0" w:after="0" w:afterAutospacing="0"/>
      </w:pPr>
      <w:r>
        <w:rPr>
          <w:rStyle w:val="c0"/>
        </w:rPr>
        <w:t>А между ними помести-ка треугольник.</w:t>
      </w:r>
    </w:p>
    <w:p w14:paraId="01B04CE0" w14:textId="77777777" w:rsidR="00E9450F" w:rsidRDefault="00E9450F" w:rsidP="00E9450F">
      <w:pPr>
        <w:pStyle w:val="c4"/>
        <w:spacing w:before="0" w:beforeAutospacing="0" w:after="0" w:afterAutospacing="0"/>
      </w:pPr>
      <w:r>
        <w:rPr>
          <w:rStyle w:val="c0"/>
        </w:rPr>
        <w:t>Из палок сделай руль.</w:t>
      </w:r>
    </w:p>
    <w:p w14:paraId="6381CC52" w14:textId="77777777" w:rsidR="00E9450F" w:rsidRDefault="00E9450F" w:rsidP="00E9450F">
      <w:pPr>
        <w:pStyle w:val="c4"/>
        <w:spacing w:before="0" w:beforeAutospacing="0" w:after="0" w:afterAutospacing="0"/>
      </w:pPr>
      <w:r>
        <w:rPr>
          <w:rStyle w:val="c0"/>
        </w:rPr>
        <w:t>И что за чудеса — Велосипед стоит.</w:t>
      </w:r>
    </w:p>
    <w:p w14:paraId="0588404F" w14:textId="77777777" w:rsidR="00E9450F" w:rsidRDefault="00E9450F" w:rsidP="00E9450F">
      <w:pPr>
        <w:pStyle w:val="c4"/>
        <w:spacing w:before="0" w:beforeAutospacing="0" w:after="0" w:afterAutospacing="0"/>
      </w:pPr>
      <w:r>
        <w:rPr>
          <w:rStyle w:val="c0"/>
        </w:rPr>
        <w:t>Теперь катайся, школьник!</w:t>
      </w:r>
    </w:p>
    <w:p w14:paraId="3A9D6D54" w14:textId="77777777" w:rsidR="007A3437" w:rsidRDefault="007A3437" w:rsidP="007A3437">
      <w:pPr>
        <w:pStyle w:val="a4"/>
      </w:pPr>
      <w:r>
        <w:t>3.</w:t>
      </w:r>
      <w:r>
        <w:rPr>
          <w:rStyle w:val="a3"/>
        </w:rPr>
        <w:t xml:space="preserve"> Игра- упражнение «Назови похожий предмет»</w:t>
      </w:r>
    </w:p>
    <w:p w14:paraId="44780FA6" w14:textId="77777777" w:rsidR="007A3437" w:rsidRDefault="007A3437" w:rsidP="007A3437">
      <w:pPr>
        <w:pStyle w:val="a4"/>
      </w:pPr>
      <w:r>
        <w:t>Цель игры: развитие зрительного внимания, наблюдательности и связной речи.</w:t>
      </w:r>
    </w:p>
    <w:p w14:paraId="4CFD2EDE" w14:textId="77777777" w:rsidR="007A3437" w:rsidRDefault="007A3437" w:rsidP="007A3437">
      <w:pPr>
        <w:pStyle w:val="a4"/>
      </w:pPr>
      <w: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14:paraId="27FBD324" w14:textId="77777777" w:rsidR="007A3437" w:rsidRDefault="007A3437" w:rsidP="007A3437">
      <w:pPr>
        <w:pStyle w:val="a4"/>
      </w:pPr>
      <w:r>
        <w:t> </w:t>
      </w:r>
    </w:p>
    <w:p w14:paraId="02DFD36A" w14:textId="77777777" w:rsidR="007A3437" w:rsidRDefault="007A3437" w:rsidP="007A3437">
      <w:pPr>
        <w:pStyle w:val="a4"/>
      </w:pPr>
      <w:r>
        <w:t>4.</w:t>
      </w:r>
      <w:r>
        <w:rPr>
          <w:rStyle w:val="a3"/>
        </w:rPr>
        <w:t xml:space="preserve"> «Собери бусы»</w:t>
      </w:r>
    </w:p>
    <w:p w14:paraId="5FBE39FC" w14:textId="77777777" w:rsidR="007A3437" w:rsidRDefault="007A3437" w:rsidP="007A3437">
      <w:pPr>
        <w:pStyle w:val="a4"/>
      </w:pPr>
      <w:r>
        <w:t>Цель игры: развивать восприятие цвета, размера; умение обобщать и концентрировать внимание; речь.</w:t>
      </w:r>
    </w:p>
    <w:p w14:paraId="1FC36665" w14:textId="77777777" w:rsidR="007A3437" w:rsidRDefault="007A3437" w:rsidP="007A3437">
      <w:pPr>
        <w:pStyle w:val="a4"/>
      </w:pPr>
      <w:r>
        <w:t>Ход игры: 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p>
    <w:p w14:paraId="263C061D" w14:textId="77777777" w:rsidR="007A3437" w:rsidRDefault="007A3437" w:rsidP="007A3437">
      <w:pPr>
        <w:pStyle w:val="a4"/>
      </w:pPr>
      <w: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14:paraId="67C33CB5" w14:textId="77777777" w:rsidR="007A3437" w:rsidRDefault="007A3437" w:rsidP="007A3437">
      <w:pPr>
        <w:pStyle w:val="a4"/>
      </w:pPr>
      <w:r>
        <w:t> </w:t>
      </w:r>
      <w:r>
        <w:rPr>
          <w:noProof/>
        </w:rPr>
        <w:drawing>
          <wp:inline distT="0" distB="0" distL="0" distR="0" wp14:anchorId="55C77349" wp14:editId="5F9EAE47">
            <wp:extent cx="3811905" cy="2018665"/>
            <wp:effectExtent l="0" t="0" r="0" b="635"/>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018665"/>
                    </a:xfrm>
                    <a:prstGeom prst="rect">
                      <a:avLst/>
                    </a:prstGeom>
                    <a:noFill/>
                    <a:ln>
                      <a:noFill/>
                    </a:ln>
                  </pic:spPr>
                </pic:pic>
              </a:graphicData>
            </a:graphic>
          </wp:inline>
        </w:drawing>
      </w:r>
    </w:p>
    <w:p w14:paraId="47FCD21B" w14:textId="77777777" w:rsidR="007A3437" w:rsidRDefault="007A3437" w:rsidP="007A3437">
      <w:pPr>
        <w:pStyle w:val="a4"/>
      </w:pPr>
      <w:r>
        <w:t> </w:t>
      </w:r>
    </w:p>
    <w:p w14:paraId="4915344B" w14:textId="77777777" w:rsidR="007A3437" w:rsidRDefault="007A3437" w:rsidP="007A3437">
      <w:pPr>
        <w:pStyle w:val="a4"/>
      </w:pPr>
      <w:r>
        <w:t xml:space="preserve">5. </w:t>
      </w:r>
      <w:r>
        <w:rPr>
          <w:rStyle w:val="a3"/>
        </w:rPr>
        <w:t>Математическая игра «Что стоит у нас в квартире»</w:t>
      </w:r>
    </w:p>
    <w:p w14:paraId="5B8C296E" w14:textId="6C0E4E07" w:rsidR="007A3437" w:rsidRDefault="007A3437" w:rsidP="007A3437">
      <w:pPr>
        <w:pStyle w:val="a4"/>
      </w:pPr>
      <w:r>
        <w:lastRenderedPageBreak/>
        <w:t>Цель игры: развивать умение ориентироваться в пространстве; логическое мышление, творческое воображение; связную речь, самоконтроль</w:t>
      </w:r>
      <w:r w:rsidR="004A0C92">
        <w:t xml:space="preserve"> </w:t>
      </w:r>
      <w:r>
        <w:t>развитие зрительного внимания, наблюдательности и связной речи.</w:t>
      </w:r>
    </w:p>
    <w:p w14:paraId="2B1E466A" w14:textId="77777777" w:rsidR="007A3437" w:rsidRDefault="007A3437" w:rsidP="007A3437">
      <w:pPr>
        <w:pStyle w:val="a4"/>
      </w:pPr>
      <w: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14:paraId="268F2DE3" w14:textId="7BD44692" w:rsidR="007A3437" w:rsidRDefault="007A3437" w:rsidP="007A3437">
      <w:pPr>
        <w:pStyle w:val="a4"/>
      </w:pPr>
      <w:r>
        <w:t> 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14:paraId="792D3141" w14:textId="19A43BC3" w:rsidR="007A3437" w:rsidRDefault="007A3437" w:rsidP="007A3437">
      <w:pPr>
        <w:pStyle w:val="a4"/>
      </w:pPr>
      <w:r>
        <w:t> Играйте с ребенком с удовольствием!</w:t>
      </w:r>
    </w:p>
    <w:p w14:paraId="36B0012B" w14:textId="77777777" w:rsidR="00D172B5" w:rsidRDefault="00D172B5" w:rsidP="00D172B5">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Использованная литература.</w:t>
      </w:r>
    </w:p>
    <w:p w14:paraId="1929A65D" w14:textId="12207F35" w:rsidR="00D172B5" w:rsidRDefault="00D172B5" w:rsidP="00D172B5">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Метлина Л.С. «Математика в детском саду», пособие для воспитателя детского сада, М. – 1984.</w:t>
      </w:r>
    </w:p>
    <w:p w14:paraId="77EA32F7" w14:textId="431001E1" w:rsidR="00FD38CF" w:rsidRDefault="00FD38CF"/>
    <w:sectPr w:rsidR="00FD3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9E"/>
    <w:rsid w:val="004A0C92"/>
    <w:rsid w:val="007A3437"/>
    <w:rsid w:val="00B1449E"/>
    <w:rsid w:val="00D172B5"/>
    <w:rsid w:val="00E9450F"/>
    <w:rsid w:val="00EE54F4"/>
    <w:rsid w:val="00FD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F74D"/>
  <w15:chartTrackingRefBased/>
  <w15:docId w15:val="{6FAC2592-8CC8-4281-A3DE-34FD9C76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A3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43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A3437"/>
    <w:rPr>
      <w:b/>
      <w:bCs/>
    </w:rPr>
  </w:style>
  <w:style w:type="paragraph" w:styleId="a4">
    <w:name w:val="Normal (Web)"/>
    <w:basedOn w:val="a"/>
    <w:uiPriority w:val="99"/>
    <w:semiHidden/>
    <w:unhideWhenUsed/>
    <w:rsid w:val="007A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E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54F4"/>
  </w:style>
  <w:style w:type="character" w:customStyle="1" w:styleId="c7">
    <w:name w:val="c7"/>
    <w:basedOn w:val="a0"/>
    <w:rsid w:val="00EE54F4"/>
  </w:style>
  <w:style w:type="paragraph" w:customStyle="1" w:styleId="c5">
    <w:name w:val="c5"/>
    <w:basedOn w:val="a"/>
    <w:rsid w:val="00EE5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94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72B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2373">
      <w:bodyDiv w:val="1"/>
      <w:marLeft w:val="0"/>
      <w:marRight w:val="0"/>
      <w:marTop w:val="0"/>
      <w:marBottom w:val="0"/>
      <w:divBdr>
        <w:top w:val="none" w:sz="0" w:space="0" w:color="auto"/>
        <w:left w:val="none" w:sz="0" w:space="0" w:color="auto"/>
        <w:bottom w:val="none" w:sz="0" w:space="0" w:color="auto"/>
        <w:right w:val="none" w:sz="0" w:space="0" w:color="auto"/>
      </w:divBdr>
    </w:div>
    <w:div w:id="11591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2021-05-14T15:20:00Z</dcterms:created>
  <dcterms:modified xsi:type="dcterms:W3CDTF">2021-06-07T16:02:00Z</dcterms:modified>
</cp:coreProperties>
</file>